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B09" w:rsidRPr="00BB3125" w:rsidRDefault="000E274D" w:rsidP="000E274D">
      <w:pPr>
        <w:spacing w:after="0"/>
        <w:ind w:right="639"/>
        <w:jc w:val="right"/>
        <w:rPr>
          <w:b/>
          <w:i/>
        </w:rPr>
      </w:pPr>
      <w:r w:rsidRPr="00BB3125">
        <w:rPr>
          <w:b/>
          <w:i/>
        </w:rPr>
        <w:t>25FEV19</w:t>
      </w:r>
    </w:p>
    <w:tbl>
      <w:tblPr>
        <w:tblStyle w:val="TableGrid"/>
        <w:tblW w:w="9277" w:type="dxa"/>
        <w:tblInd w:w="-68" w:type="dxa"/>
        <w:tblCellMar>
          <w:top w:w="41" w:type="dxa"/>
          <w:left w:w="68" w:type="dxa"/>
          <w:right w:w="24" w:type="dxa"/>
        </w:tblCellMar>
        <w:tblLook w:val="04A0" w:firstRow="1" w:lastRow="0" w:firstColumn="1" w:lastColumn="0" w:noHBand="0" w:noVBand="1"/>
      </w:tblPr>
      <w:tblGrid>
        <w:gridCol w:w="8143"/>
        <w:gridCol w:w="1134"/>
      </w:tblGrid>
      <w:tr w:rsidR="00300B09" w:rsidRPr="00300B09" w:rsidTr="00AD296F">
        <w:trPr>
          <w:trHeight w:val="578"/>
        </w:trPr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00B09" w:rsidRPr="00300B09" w:rsidRDefault="00300B09" w:rsidP="00300B09">
            <w:pPr>
              <w:ind w:right="4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300B09">
              <w:rPr>
                <w:rFonts w:ascii="Arial" w:eastAsia="Cambria" w:hAnsi="Arial" w:cs="Arial"/>
                <w:b/>
                <w:sz w:val="28"/>
                <w:szCs w:val="28"/>
              </w:rPr>
              <w:t>Disciplinas</w:t>
            </w:r>
            <w:proofErr w:type="spellEnd"/>
            <w:r>
              <w:rPr>
                <w:rFonts w:ascii="Arial" w:eastAsia="Cambria" w:hAnsi="Arial" w:cs="Arial"/>
                <w:b/>
                <w:sz w:val="28"/>
                <w:szCs w:val="28"/>
              </w:rPr>
              <w:t xml:space="preserve">  e  </w:t>
            </w:r>
            <w:proofErr w:type="spellStart"/>
            <w:r>
              <w:rPr>
                <w:rFonts w:ascii="Arial" w:eastAsia="Cambria" w:hAnsi="Arial" w:cs="Arial"/>
                <w:b/>
                <w:sz w:val="28"/>
                <w:szCs w:val="28"/>
              </w:rPr>
              <w:t>Ementas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0B09" w:rsidRPr="00300B09" w:rsidRDefault="00300B09" w:rsidP="00300B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00B09">
              <w:rPr>
                <w:rFonts w:ascii="Arial" w:eastAsia="Cambria" w:hAnsi="Arial" w:cs="Arial"/>
                <w:b/>
                <w:sz w:val="24"/>
                <w:szCs w:val="24"/>
              </w:rPr>
              <w:t>Carga</w:t>
            </w:r>
            <w:proofErr w:type="spellEnd"/>
            <w:r w:rsidRPr="00300B09">
              <w:rPr>
                <w:rFonts w:ascii="Arial" w:eastAsia="Cambria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300B09">
              <w:rPr>
                <w:rFonts w:ascii="Arial" w:eastAsia="Cambria" w:hAnsi="Arial" w:cs="Arial"/>
                <w:b/>
                <w:sz w:val="24"/>
                <w:szCs w:val="24"/>
              </w:rPr>
              <w:t>Horária</w:t>
            </w:r>
            <w:proofErr w:type="spellEnd"/>
          </w:p>
        </w:tc>
      </w:tr>
      <w:tr w:rsidR="00300B09" w:rsidRPr="00300B09" w:rsidTr="00AD296F">
        <w:trPr>
          <w:trHeight w:val="294"/>
        </w:trPr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9F0" w:rsidRPr="00300B09" w:rsidRDefault="00C239F0" w:rsidP="00300B09">
            <w:pPr>
              <w:spacing w:after="0" w:line="240" w:lineRule="auto"/>
              <w:rPr>
                <w:rFonts w:ascii="Arial" w:eastAsia="Cambria" w:hAnsi="Arial" w:cs="Arial"/>
                <w:lang w:val="pt-BR"/>
              </w:rPr>
            </w:pPr>
            <w:r w:rsidRPr="005C5FC7">
              <w:rPr>
                <w:rFonts w:ascii="Arial" w:eastAsia="Cambria" w:hAnsi="Arial" w:cs="Arial"/>
                <w:lang w:val="pt-BR"/>
              </w:rPr>
              <w:t>GESTÃO ECONÔMICA – FINANCEIRA</w:t>
            </w:r>
          </w:p>
          <w:p w:rsidR="0053762A" w:rsidRPr="0053762A" w:rsidRDefault="0053762A" w:rsidP="0053762A">
            <w:pPr>
              <w:spacing w:after="0" w:line="240" w:lineRule="auto"/>
              <w:ind w:left="777"/>
              <w:jc w:val="both"/>
              <w:rPr>
                <w:rFonts w:ascii="Arial" w:hAnsi="Arial" w:cs="Arial"/>
                <w:lang w:val="pt-BR"/>
              </w:rPr>
            </w:pPr>
            <w:r w:rsidRPr="0053762A">
              <w:rPr>
                <w:rFonts w:ascii="Arial" w:hAnsi="Arial" w:cs="Arial"/>
                <w:lang w:val="pt-BR"/>
              </w:rPr>
              <w:t>As bases demográficas da Economia. Estruturas de mercado. Leis da Economia. A teoria do valor. A renda. A circulação. Repartição, consumo e mercados. Estudo de casos.</w:t>
            </w:r>
          </w:p>
          <w:p w:rsidR="00300B09" w:rsidRPr="0053762A" w:rsidRDefault="0053762A" w:rsidP="0053762A">
            <w:pPr>
              <w:spacing w:after="0" w:line="240" w:lineRule="auto"/>
              <w:ind w:left="777" w:hanging="10"/>
              <w:jc w:val="both"/>
              <w:rPr>
                <w:rFonts w:ascii="Arial" w:hAnsi="Arial" w:cs="Arial"/>
                <w:lang w:val="pt-BR"/>
              </w:rPr>
            </w:pPr>
            <w:r w:rsidRPr="0053762A">
              <w:rPr>
                <w:rFonts w:ascii="Arial" w:hAnsi="Arial" w:cs="Arial"/>
                <w:lang w:val="pt-BR"/>
              </w:rPr>
              <w:t xml:space="preserve">O Valor do dinheiro no tempo.  Juros. Valor presente e valor futuro. Formação e recuperação de Capital. Tipos de desconto. Correção monetária. Rendimento te e real. Análise do fluxo de caixa. Séries financeiras Avaliação de investimento de capital. Planos de amortização. Retorno e Risco. Estrutura do capital. Análise de liquidez, solvência e lucratividade. Análise do ponto de equilíbrio. </w:t>
            </w:r>
            <w:proofErr w:type="gramStart"/>
            <w:r w:rsidRPr="0053762A">
              <w:rPr>
                <w:rFonts w:ascii="Arial" w:hAnsi="Arial" w:cs="Arial"/>
                <w:lang w:val="pt-BR"/>
              </w:rPr>
              <w:t>Alavancagem</w:t>
            </w:r>
            <w:proofErr w:type="gramEnd"/>
            <w:r w:rsidRPr="0053762A">
              <w:rPr>
                <w:rFonts w:ascii="Arial" w:hAnsi="Arial" w:cs="Arial"/>
                <w:lang w:val="pt-BR"/>
              </w:rPr>
              <w:t xml:space="preserve"> operacional, financeira e combinada. </w:t>
            </w:r>
            <w:proofErr w:type="spellStart"/>
            <w:r w:rsidRPr="0053762A">
              <w:rPr>
                <w:rFonts w:ascii="Arial" w:hAnsi="Arial" w:cs="Arial"/>
                <w:lang w:val="pt-BR"/>
              </w:rPr>
              <w:t>Estudo</w:t>
            </w:r>
            <w:proofErr w:type="spellEnd"/>
            <w:r w:rsidRPr="0053762A">
              <w:rPr>
                <w:rFonts w:ascii="Arial" w:hAnsi="Arial" w:cs="Arial"/>
                <w:lang w:val="pt-BR"/>
              </w:rPr>
              <w:t xml:space="preserve"> de </w:t>
            </w:r>
            <w:proofErr w:type="spellStart"/>
            <w:r w:rsidRPr="0053762A">
              <w:rPr>
                <w:rFonts w:ascii="Arial" w:hAnsi="Arial" w:cs="Arial"/>
                <w:lang w:val="pt-BR"/>
              </w:rPr>
              <w:t>casos</w:t>
            </w:r>
            <w:proofErr w:type="spellEnd"/>
            <w:r w:rsidRPr="0053762A">
              <w:rPr>
                <w:rFonts w:ascii="Arial" w:hAnsi="Arial" w:cs="Arial"/>
                <w:lang w:val="pt-BR"/>
              </w:rPr>
              <w:t>.</w:t>
            </w:r>
          </w:p>
          <w:p w:rsidR="00300B09" w:rsidRPr="00C239F0" w:rsidRDefault="00300B09" w:rsidP="00300B09">
            <w:pPr>
              <w:spacing w:after="0" w:line="240" w:lineRule="auto"/>
              <w:rPr>
                <w:rFonts w:ascii="Arial" w:hAnsi="Arial" w:cs="Arial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B09" w:rsidRPr="00300B09" w:rsidRDefault="00C239F0" w:rsidP="00AD296F">
            <w:pPr>
              <w:ind w:right="50"/>
              <w:jc w:val="center"/>
              <w:rPr>
                <w:rFonts w:ascii="Arial" w:hAnsi="Arial" w:cs="Arial"/>
              </w:rPr>
            </w:pPr>
            <w:r>
              <w:rPr>
                <w:rFonts w:ascii="Arial" w:eastAsia="Cambria" w:hAnsi="Arial" w:cs="Arial"/>
              </w:rPr>
              <w:t>45</w:t>
            </w:r>
          </w:p>
        </w:tc>
      </w:tr>
      <w:tr w:rsidR="00300B09" w:rsidRPr="00300B09" w:rsidTr="00AD296F">
        <w:trPr>
          <w:trHeight w:val="290"/>
        </w:trPr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9F0" w:rsidRPr="00C239F0" w:rsidRDefault="00C239F0" w:rsidP="00300B09">
            <w:pPr>
              <w:spacing w:after="0" w:line="240" w:lineRule="auto"/>
              <w:rPr>
                <w:rFonts w:ascii="Arial" w:eastAsia="Cambria" w:hAnsi="Arial" w:cs="Arial"/>
                <w:lang w:val="pt-BR"/>
              </w:rPr>
            </w:pPr>
            <w:r w:rsidRPr="005C5FC7">
              <w:rPr>
                <w:rFonts w:ascii="Arial" w:eastAsia="Cambria" w:hAnsi="Arial" w:cs="Arial"/>
                <w:lang w:val="pt-BR"/>
              </w:rPr>
              <w:t>MARKETING DE SERVIÇOS</w:t>
            </w:r>
          </w:p>
          <w:p w:rsidR="00300B09" w:rsidRPr="00300B09" w:rsidRDefault="0053762A" w:rsidP="0053762A">
            <w:pPr>
              <w:spacing w:after="0" w:line="240" w:lineRule="auto"/>
              <w:ind w:left="777"/>
              <w:jc w:val="both"/>
              <w:rPr>
                <w:rFonts w:ascii="Arial" w:eastAsia="Cambria" w:hAnsi="Arial" w:cs="Arial"/>
                <w:lang w:val="pt-BR"/>
              </w:rPr>
            </w:pPr>
            <w:r w:rsidRPr="0053762A">
              <w:rPr>
                <w:rFonts w:ascii="Arial" w:hAnsi="Arial" w:cs="Arial"/>
                <w:lang w:val="pt-BR"/>
              </w:rPr>
              <w:t>Fundamentos do Marketing para a logística. O moderno ambiente de marketing. Pesquisa de Mercado e os Sistemas de Informação de Marketing. Seleção de Mercados-Alvo. Desenvolvimento do Mix de Marketing e as interfaces com a gestão da cadeia de suprimentos. Canais de distribuição e o planejamento logístico. Promoção e a Gestão da Demanda. Gestão da logística de marketing.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B09" w:rsidRPr="00300B09" w:rsidRDefault="00C239F0" w:rsidP="00AD296F">
            <w:pPr>
              <w:ind w:right="50"/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45</w:t>
            </w:r>
          </w:p>
        </w:tc>
      </w:tr>
      <w:tr w:rsidR="00300B09" w:rsidRPr="00300B09" w:rsidTr="00AD296F">
        <w:trPr>
          <w:trHeight w:val="293"/>
        </w:trPr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9F0" w:rsidRPr="005C5FC7" w:rsidRDefault="00C239F0" w:rsidP="00300B09">
            <w:pPr>
              <w:spacing w:after="0" w:line="240" w:lineRule="auto"/>
              <w:rPr>
                <w:rFonts w:ascii="Arial" w:eastAsia="Cambria" w:hAnsi="Arial" w:cs="Arial"/>
                <w:lang w:val="pt-BR"/>
              </w:rPr>
            </w:pPr>
            <w:r w:rsidRPr="005C5FC7">
              <w:rPr>
                <w:rFonts w:ascii="Arial" w:eastAsia="Cambria" w:hAnsi="Arial" w:cs="Arial"/>
                <w:lang w:val="pt-BR"/>
              </w:rPr>
              <w:t>CONTABILIDADE EMPRESARIAL E ORÇAMENTO</w:t>
            </w:r>
          </w:p>
          <w:p w:rsidR="00300B09" w:rsidRPr="00300B09" w:rsidRDefault="00C53186" w:rsidP="00300B09">
            <w:pPr>
              <w:spacing w:after="0" w:line="240" w:lineRule="auto"/>
              <w:ind w:left="720"/>
              <w:jc w:val="both"/>
              <w:rPr>
                <w:rFonts w:ascii="Arial" w:hAnsi="Arial" w:cs="Arial"/>
                <w:lang w:val="pt-BR"/>
              </w:rPr>
            </w:pPr>
            <w:r w:rsidRPr="00C53186">
              <w:rPr>
                <w:rFonts w:ascii="Arial" w:hAnsi="Arial" w:cs="Arial"/>
                <w:lang w:val="pt-BR"/>
              </w:rPr>
              <w:t>Concepção de um sistema contábil voltado para informações gerenciais; Sistema de apuração de custos para tomada de decisão; Visão gerencial dos elementos que compõem o ativo e o passivo da empresa; Contabilidade como instrumento de auxilio na preparação e no controle do orçamento empresarial; Análise de desempenho com base nos dados contábeis. Custeio ABC.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B09" w:rsidRPr="00300B09" w:rsidRDefault="00C239F0" w:rsidP="00AD296F">
            <w:pPr>
              <w:ind w:right="50"/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45</w:t>
            </w:r>
          </w:p>
        </w:tc>
      </w:tr>
      <w:tr w:rsidR="00300B09" w:rsidRPr="00300B09" w:rsidTr="00AD296F">
        <w:trPr>
          <w:trHeight w:val="290"/>
        </w:trPr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9F0" w:rsidRPr="00C239F0" w:rsidRDefault="00C239F0" w:rsidP="00300B09">
            <w:pPr>
              <w:spacing w:after="0" w:line="240" w:lineRule="auto"/>
              <w:rPr>
                <w:rFonts w:ascii="Arial" w:eastAsia="Cambria" w:hAnsi="Arial" w:cs="Arial"/>
                <w:lang w:val="pt-BR"/>
              </w:rPr>
            </w:pPr>
            <w:r w:rsidRPr="005C5FC7">
              <w:rPr>
                <w:rFonts w:ascii="Arial" w:eastAsia="Cambria" w:hAnsi="Arial" w:cs="Arial"/>
                <w:lang w:val="pt-BR"/>
              </w:rPr>
              <w:t>ESTRATÉGIA CORPORATIVA</w:t>
            </w:r>
          </w:p>
          <w:p w:rsidR="00300B09" w:rsidRPr="00C53186" w:rsidRDefault="00C53186" w:rsidP="00C53186">
            <w:pPr>
              <w:spacing w:after="0" w:line="240" w:lineRule="auto"/>
              <w:ind w:left="720"/>
              <w:jc w:val="both"/>
              <w:rPr>
                <w:rFonts w:ascii="Arial" w:eastAsia="Cambria" w:hAnsi="Arial" w:cs="Arial"/>
                <w:lang w:val="pt-BR"/>
              </w:rPr>
            </w:pPr>
            <w:r w:rsidRPr="00C53186">
              <w:rPr>
                <w:rFonts w:ascii="Arial" w:hAnsi="Arial" w:cs="Arial"/>
                <w:lang w:val="pt-BR"/>
              </w:rPr>
              <w:t xml:space="preserve">Conceitos de organização e Estratégia. Planejamento estratégico empresarial.  Gestão por processos Indicadores. Gestão de </w:t>
            </w:r>
            <w:proofErr w:type="spellStart"/>
            <w:r w:rsidRPr="00C53186">
              <w:rPr>
                <w:rFonts w:ascii="Arial" w:hAnsi="Arial" w:cs="Arial"/>
                <w:lang w:val="pt-BR"/>
              </w:rPr>
              <w:t>Skills</w:t>
            </w:r>
            <w:proofErr w:type="spellEnd"/>
            <w:r w:rsidRPr="00C53186">
              <w:rPr>
                <w:rFonts w:ascii="Arial" w:hAnsi="Arial" w:cs="Arial"/>
                <w:lang w:val="pt-BR"/>
              </w:rPr>
              <w:t xml:space="preserve"> críticos e da cultura organizacional.  Tendências Organizacionais para terceiro milênio:</w:t>
            </w:r>
            <w:proofErr w:type="gramStart"/>
            <w:r w:rsidRPr="00C53186">
              <w:rPr>
                <w:rFonts w:ascii="Arial" w:hAnsi="Arial" w:cs="Arial"/>
                <w:lang w:val="pt-BR"/>
              </w:rPr>
              <w:t xml:space="preserve">  </w:t>
            </w:r>
            <w:proofErr w:type="gramEnd"/>
            <w:r w:rsidRPr="00C53186">
              <w:rPr>
                <w:rFonts w:ascii="Arial" w:hAnsi="Arial" w:cs="Arial"/>
                <w:lang w:val="pt-BR"/>
              </w:rPr>
              <w:t>a nova lógica organizacional. Laboratório de gestão da mudança empresarial pelo Planejamento estratégico. Estudos de caso.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B09" w:rsidRPr="00300B09" w:rsidRDefault="00C239F0" w:rsidP="00AD296F">
            <w:pPr>
              <w:ind w:right="50"/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45</w:t>
            </w:r>
          </w:p>
        </w:tc>
      </w:tr>
      <w:tr w:rsidR="00300B09" w:rsidRPr="00300B09" w:rsidTr="00AD296F">
        <w:trPr>
          <w:trHeight w:val="290"/>
        </w:trPr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9F0" w:rsidRPr="00C239F0" w:rsidRDefault="00C239F0" w:rsidP="00300B09">
            <w:pPr>
              <w:spacing w:after="0" w:line="240" w:lineRule="auto"/>
              <w:rPr>
                <w:rFonts w:ascii="Arial" w:eastAsia="Cambria" w:hAnsi="Arial" w:cs="Arial"/>
                <w:lang w:val="pt-BR"/>
              </w:rPr>
            </w:pPr>
            <w:r w:rsidRPr="005C5FC7">
              <w:rPr>
                <w:rFonts w:ascii="Arial" w:eastAsia="Cambria" w:hAnsi="Arial" w:cs="Arial"/>
                <w:lang w:val="pt-BR"/>
              </w:rPr>
              <w:t>METODOLOGIA DA PESQUISA</w:t>
            </w:r>
          </w:p>
          <w:p w:rsidR="00300B09" w:rsidRPr="00C53186" w:rsidRDefault="00C53186" w:rsidP="00300B09">
            <w:pPr>
              <w:spacing w:after="0" w:line="240" w:lineRule="auto"/>
              <w:ind w:left="720"/>
              <w:jc w:val="both"/>
              <w:rPr>
                <w:rFonts w:ascii="Arial" w:eastAsia="Cambria" w:hAnsi="Arial" w:cs="Arial"/>
                <w:lang w:val="pt-BR"/>
              </w:rPr>
            </w:pPr>
            <w:r w:rsidRPr="00C53186">
              <w:rPr>
                <w:rFonts w:ascii="Arial" w:hAnsi="Arial" w:cs="Arial"/>
                <w:lang w:val="pt-BR"/>
              </w:rPr>
              <w:t xml:space="preserve">Características de uma pesquisa. O Planejamento de uma pesquisa. Condições necessárias para a validade de uma pesquisa e a fidedignidade de seus resultados. A natureza da Ciência Social e os métodos utilizados. A evolução da pesquisa. Diferentes tipos de pesquisa qualitativa. O projeto de pesquisa. A socialização dos resultados da pesquisa.  Fontes, instrumentos e técnicas para a coleta de dados. Análise e interpretação dos resultados.  Relatório de pesquisa e relato de experiência docente. Elaboração de anteprojetos, projetos e trabalhos finais de produção </w:t>
            </w:r>
            <w:r w:rsidRPr="00C53186">
              <w:rPr>
                <w:rFonts w:ascii="Arial" w:hAnsi="Arial" w:cs="Arial"/>
                <w:lang w:val="pt-BR"/>
              </w:rPr>
              <w:lastRenderedPageBreak/>
              <w:t>acadêmica.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B09" w:rsidRPr="00300B09" w:rsidRDefault="00C239F0" w:rsidP="00AD296F">
            <w:pPr>
              <w:ind w:right="50"/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lastRenderedPageBreak/>
              <w:t>45</w:t>
            </w:r>
          </w:p>
        </w:tc>
      </w:tr>
      <w:tr w:rsidR="00300B09" w:rsidRPr="00300B09" w:rsidTr="00AD296F">
        <w:trPr>
          <w:trHeight w:val="293"/>
        </w:trPr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9F0" w:rsidRPr="00C239F0" w:rsidRDefault="00C239F0" w:rsidP="00300B09">
            <w:pPr>
              <w:spacing w:after="0" w:line="240" w:lineRule="auto"/>
              <w:rPr>
                <w:rFonts w:ascii="Arial" w:eastAsia="Cambria" w:hAnsi="Arial" w:cs="Arial"/>
                <w:lang w:val="pt-BR"/>
              </w:rPr>
            </w:pPr>
            <w:r w:rsidRPr="005C5FC7">
              <w:rPr>
                <w:rFonts w:ascii="Arial" w:eastAsia="Cambria" w:hAnsi="Arial" w:cs="Arial"/>
                <w:lang w:val="pt-BR"/>
              </w:rPr>
              <w:lastRenderedPageBreak/>
              <w:t xml:space="preserve">TOPICOS ESPECIAIS EM FINANÇAS, MERCADO DE CAPITAIS E GESTÃO </w:t>
            </w:r>
            <w:proofErr w:type="gramStart"/>
            <w:r w:rsidRPr="005C5FC7">
              <w:rPr>
                <w:rFonts w:ascii="Arial" w:eastAsia="Cambria" w:hAnsi="Arial" w:cs="Arial"/>
                <w:lang w:val="pt-BR"/>
              </w:rPr>
              <w:t>EMPRESARIAL</w:t>
            </w:r>
            <w:proofErr w:type="gramEnd"/>
          </w:p>
          <w:p w:rsidR="00300B09" w:rsidRPr="0018065B" w:rsidRDefault="0018065B" w:rsidP="00300B09">
            <w:pPr>
              <w:spacing w:after="0" w:line="240" w:lineRule="auto"/>
              <w:ind w:left="720"/>
              <w:jc w:val="both"/>
              <w:rPr>
                <w:rFonts w:ascii="Arial" w:eastAsia="Cambria" w:hAnsi="Arial" w:cs="Arial"/>
                <w:lang w:val="pt-BR"/>
              </w:rPr>
            </w:pPr>
            <w:bookmarkStart w:id="0" w:name="_GoBack"/>
            <w:r w:rsidRPr="0018065B">
              <w:rPr>
                <w:rFonts w:ascii="Arial" w:hAnsi="Arial" w:cs="Arial"/>
                <w:lang w:val="pt-BR"/>
              </w:rPr>
              <w:t xml:space="preserve">Tópicos especiais relacionados </w:t>
            </w:r>
            <w:proofErr w:type="gramStart"/>
            <w:r w:rsidRPr="0018065B">
              <w:rPr>
                <w:rFonts w:ascii="Arial" w:hAnsi="Arial" w:cs="Arial"/>
                <w:lang w:val="pt-BR"/>
              </w:rPr>
              <w:t>a</w:t>
            </w:r>
            <w:proofErr w:type="gramEnd"/>
            <w:r w:rsidRPr="0018065B">
              <w:rPr>
                <w:rFonts w:ascii="Arial" w:hAnsi="Arial" w:cs="Arial"/>
                <w:lang w:val="pt-BR"/>
              </w:rPr>
              <w:t xml:space="preserve"> previdência complementar – legislação atual. Ciência dos dados – tratamento e análise de dados. Novas tecnologias.</w:t>
            </w:r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B09" w:rsidRPr="00300B09" w:rsidRDefault="00C239F0" w:rsidP="00AD296F">
            <w:pPr>
              <w:ind w:right="50"/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20</w:t>
            </w:r>
          </w:p>
        </w:tc>
      </w:tr>
      <w:tr w:rsidR="00300B09" w:rsidRPr="00300B09" w:rsidTr="00AD296F">
        <w:trPr>
          <w:trHeight w:val="290"/>
        </w:trPr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0B09" w:rsidRPr="00300B09" w:rsidRDefault="00300B09" w:rsidP="00AD296F">
            <w:pPr>
              <w:jc w:val="right"/>
              <w:rPr>
                <w:rFonts w:ascii="Arial" w:eastAsia="Cambria" w:hAnsi="Arial" w:cs="Arial"/>
                <w:b/>
                <w:sz w:val="28"/>
                <w:szCs w:val="28"/>
              </w:rPr>
            </w:pPr>
            <w:r w:rsidRPr="00300B09">
              <w:rPr>
                <w:rFonts w:ascii="Arial" w:eastAsia="Cambria" w:hAnsi="Arial" w:cs="Arial"/>
                <w:b/>
                <w:sz w:val="28"/>
                <w:szCs w:val="28"/>
              </w:rPr>
              <w:t>TOTAL DE HORAS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0B09" w:rsidRPr="00300B09" w:rsidRDefault="005D20CC" w:rsidP="00AD296F">
            <w:pPr>
              <w:ind w:right="47"/>
              <w:jc w:val="center"/>
              <w:rPr>
                <w:rFonts w:ascii="Arial" w:eastAsia="Cambria" w:hAnsi="Arial" w:cs="Arial"/>
                <w:b/>
                <w:sz w:val="28"/>
                <w:szCs w:val="28"/>
              </w:rPr>
            </w:pPr>
            <w:r>
              <w:rPr>
                <w:rFonts w:ascii="Arial" w:eastAsia="Cambria" w:hAnsi="Arial" w:cs="Arial"/>
                <w:b/>
                <w:sz w:val="28"/>
                <w:szCs w:val="28"/>
              </w:rPr>
              <w:t>245</w:t>
            </w:r>
          </w:p>
        </w:tc>
      </w:tr>
    </w:tbl>
    <w:p w:rsidR="00300B09" w:rsidRDefault="00300B09" w:rsidP="00300B09">
      <w:pPr>
        <w:spacing w:after="0"/>
        <w:ind w:right="639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692753" w:rsidRDefault="00692753"/>
    <w:sectPr w:rsidR="00692753" w:rsidSect="00300B09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988" w:rsidRDefault="00C03988" w:rsidP="00300B09">
      <w:pPr>
        <w:spacing w:after="0" w:line="240" w:lineRule="auto"/>
      </w:pPr>
      <w:r>
        <w:separator/>
      </w:r>
    </w:p>
  </w:endnote>
  <w:endnote w:type="continuationSeparator" w:id="0">
    <w:p w:rsidR="00C03988" w:rsidRDefault="00C03988" w:rsidP="00300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988" w:rsidRDefault="00C03988" w:rsidP="00300B09">
      <w:pPr>
        <w:spacing w:after="0" w:line="240" w:lineRule="auto"/>
      </w:pPr>
      <w:r>
        <w:separator/>
      </w:r>
    </w:p>
  </w:footnote>
  <w:footnote w:type="continuationSeparator" w:id="0">
    <w:p w:rsidR="00C03988" w:rsidRDefault="00C03988" w:rsidP="00300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B09" w:rsidRDefault="00300B09" w:rsidP="00300B09">
    <w:pPr>
      <w:spacing w:after="0"/>
      <w:ind w:left="2108"/>
      <w:rPr>
        <w:rFonts w:ascii="Cambria" w:eastAsia="Cambria" w:hAnsi="Cambria" w:cs="Cambria"/>
        <w:sz w:val="24"/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60288" behindDoc="0" locked="0" layoutInCell="1" allowOverlap="0" wp14:anchorId="1C0F839B" wp14:editId="1A389DAA">
          <wp:simplePos x="0" y="0"/>
          <wp:positionH relativeFrom="page">
            <wp:posOffset>3349625</wp:posOffset>
          </wp:positionH>
          <wp:positionV relativeFrom="page">
            <wp:posOffset>489585</wp:posOffset>
          </wp:positionV>
          <wp:extent cx="863600" cy="873912"/>
          <wp:effectExtent l="0" t="0" r="0" b="0"/>
          <wp:wrapSquare wrapText="bothSides"/>
          <wp:docPr id="11426" name="Picture 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3600" cy="8739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00B09" w:rsidRDefault="00300B09" w:rsidP="00300B09">
    <w:pPr>
      <w:spacing w:after="0"/>
      <w:ind w:left="2108"/>
      <w:rPr>
        <w:rFonts w:ascii="Cambria" w:eastAsia="Cambria" w:hAnsi="Cambria" w:cs="Cambria"/>
        <w:sz w:val="24"/>
        <w:lang w:val="pt-BR"/>
      </w:rPr>
    </w:pPr>
  </w:p>
  <w:p w:rsidR="00300B09" w:rsidRDefault="00300B09" w:rsidP="00300B09">
    <w:pPr>
      <w:spacing w:after="0"/>
      <w:ind w:left="2108"/>
      <w:rPr>
        <w:rFonts w:ascii="Cambria" w:eastAsia="Cambria" w:hAnsi="Cambria" w:cs="Cambria"/>
        <w:sz w:val="24"/>
        <w:lang w:val="pt-BR"/>
      </w:rPr>
    </w:pPr>
  </w:p>
  <w:p w:rsidR="00300B09" w:rsidRDefault="00300B09" w:rsidP="00300B09">
    <w:pPr>
      <w:spacing w:after="0"/>
      <w:ind w:left="2108"/>
      <w:rPr>
        <w:rFonts w:ascii="Cambria" w:eastAsia="Cambria" w:hAnsi="Cambria" w:cs="Cambria"/>
        <w:sz w:val="24"/>
        <w:lang w:val="pt-BR"/>
      </w:rPr>
    </w:pPr>
  </w:p>
  <w:p w:rsidR="00300B09" w:rsidRDefault="00300B09" w:rsidP="00300B09">
    <w:pPr>
      <w:spacing w:after="0"/>
      <w:jc w:val="center"/>
      <w:rPr>
        <w:rFonts w:ascii="Cambria" w:eastAsia="Cambria" w:hAnsi="Cambria" w:cs="Cambria"/>
        <w:b/>
        <w:sz w:val="32"/>
        <w:lang w:val="pt-BR"/>
      </w:rPr>
    </w:pPr>
  </w:p>
  <w:p w:rsidR="00300B09" w:rsidRPr="00D66CD4" w:rsidRDefault="00300B09" w:rsidP="00300B09">
    <w:pPr>
      <w:spacing w:after="0"/>
      <w:jc w:val="center"/>
      <w:rPr>
        <w:rFonts w:ascii="Cambria" w:eastAsia="Cambria" w:hAnsi="Cambria" w:cs="Cambria"/>
        <w:b/>
        <w:sz w:val="32"/>
        <w:lang w:val="pt-BR"/>
      </w:rPr>
    </w:pPr>
    <w:r w:rsidRPr="00D66CD4">
      <w:rPr>
        <w:rFonts w:ascii="Cambria" w:eastAsia="Cambria" w:hAnsi="Cambria" w:cs="Cambria"/>
        <w:b/>
        <w:sz w:val="32"/>
        <w:lang w:val="pt-BR"/>
      </w:rPr>
      <w:t>MINISTÉRIO DE EDUCAÇÃO E CULTURA</w:t>
    </w:r>
  </w:p>
  <w:p w:rsidR="00300B09" w:rsidRPr="00D66CD4" w:rsidRDefault="00300B09" w:rsidP="00300B09">
    <w:pPr>
      <w:spacing w:after="0"/>
      <w:jc w:val="center"/>
      <w:rPr>
        <w:rFonts w:ascii="Cambria" w:eastAsia="Cambria" w:hAnsi="Cambria" w:cs="Cambria"/>
        <w:b/>
        <w:sz w:val="28"/>
        <w:lang w:val="pt-BR"/>
      </w:rPr>
    </w:pPr>
    <w:r w:rsidRPr="00D66CD4">
      <w:rPr>
        <w:rFonts w:ascii="Cambria" w:eastAsia="Cambria" w:hAnsi="Cambria" w:cs="Cambria"/>
        <w:b/>
        <w:sz w:val="28"/>
        <w:lang w:val="pt-BR"/>
      </w:rPr>
      <w:t>Universidade Federal Fluminense – UFF</w:t>
    </w:r>
  </w:p>
  <w:p w:rsidR="00300B09" w:rsidRPr="00D66CD4" w:rsidRDefault="00300B09" w:rsidP="00300B09">
    <w:pPr>
      <w:spacing w:after="0"/>
      <w:jc w:val="center"/>
      <w:rPr>
        <w:rFonts w:ascii="Cambria" w:eastAsia="Cambria" w:hAnsi="Cambria" w:cs="Cambria"/>
        <w:b/>
        <w:lang w:val="pt-BR"/>
      </w:rPr>
    </w:pPr>
    <w:r w:rsidRPr="00D66CD4">
      <w:rPr>
        <w:rFonts w:ascii="Cambria" w:eastAsia="Cambria" w:hAnsi="Cambria" w:cs="Cambria"/>
        <w:b/>
        <w:lang w:val="pt-BR"/>
      </w:rPr>
      <w:t>Faculdade de Administração e Ciências Contábeis</w:t>
    </w:r>
  </w:p>
  <w:p w:rsidR="00300B09" w:rsidRPr="00300B09" w:rsidRDefault="00300B09" w:rsidP="00300B09">
    <w:pPr>
      <w:spacing w:after="0"/>
      <w:jc w:val="center"/>
      <w:rPr>
        <w:sz w:val="20"/>
      </w:rPr>
    </w:pPr>
    <w:r w:rsidRPr="00D66CD4">
      <w:rPr>
        <w:rFonts w:ascii="Cambria" w:eastAsia="Cambria" w:hAnsi="Cambria" w:cs="Cambria"/>
        <w:b/>
        <w:lang w:val="pt-BR"/>
      </w:rPr>
      <w:t>MBA EM MARKETING EMPRESARIAL</w:t>
    </w:r>
    <w:r w:rsidRPr="00D66CD4">
      <w:rPr>
        <w:noProof/>
        <w:sz w:val="20"/>
        <w:lang w:val="pt-BR" w:eastAsia="pt-B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F615B5D" wp14:editId="34FAE3B7">
              <wp:simplePos x="0" y="0"/>
              <wp:positionH relativeFrom="page">
                <wp:posOffset>5424170</wp:posOffset>
              </wp:positionH>
              <wp:positionV relativeFrom="page">
                <wp:posOffset>8636000</wp:posOffset>
              </wp:positionV>
              <wp:extent cx="2125980" cy="2054859"/>
              <wp:effectExtent l="0" t="0" r="0" b="0"/>
              <wp:wrapNone/>
              <wp:docPr id="11379" name="Group 113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25980" cy="2054859"/>
                        <a:chOff x="0" y="0"/>
                        <a:chExt cx="2125980" cy="2054859"/>
                      </a:xfrm>
                    </wpg:grpSpPr>
                    <wps:wsp>
                      <wps:cNvPr id="11380" name="Shape 11380"/>
                      <wps:cNvSpPr/>
                      <wps:spPr>
                        <a:xfrm>
                          <a:off x="0" y="0"/>
                          <a:ext cx="2125980" cy="20548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25980" h="2054859">
                              <a:moveTo>
                                <a:pt x="2125980" y="0"/>
                              </a:moveTo>
                              <a:lnTo>
                                <a:pt x="2125980" y="2054859"/>
                              </a:lnTo>
                              <a:lnTo>
                                <a:pt x="0" y="2054859"/>
                              </a:lnTo>
                              <a:lnTo>
                                <a:pt x="21259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2EAF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1379" o:spid="_x0000_s1026" style="position:absolute;margin-left:427.1pt;margin-top:680pt;width:167.4pt;height:161.8pt;z-index:-251657216;mso-position-horizontal-relative:page;mso-position-vertical-relative:page" coordsize="21259,20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">
              <v:shape id="Shape 11380" o:spid="_x0000_s1027" style="position:absolute;width:21259;height:20548;visibility:visible;mso-wrap-style:square;v-text-anchor:top" coordsize="2125980,2054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g+4McA&#10;AADeAAAADwAAAGRycy9kb3ducmV2LnhtbESPQW/CMAyF70j7D5En7QYpq0ClI6Bt0iYuO6zA3WpM&#10;W61xqiRAx6/Hh0m72fLze+9bb0fXqwuF2Hk2MJ9loIhrbztuDBz2H9MCVEzIFnvPZOCXImw3D5M1&#10;ltZf+ZsuVWqUmHAs0UCb0lBqHeuWHMaZH4jldvLBYZI1NNoGvIq56/Vzli21w44locWB3luqf6qz&#10;M7Cqb+fVW5Z2i5NbhuLrkH8ujrkxT4/j6wuoRGP6F/9976zUn+eFAAiOzKA3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coPuDHAAAA3gAAAA8AAAAAAAAAAAAAAAAAmAIAAGRy&#10;cy9kb3ducmV2LnhtbFBLBQYAAAAABAAEAPUAAACMAwAAAAA=&#10;" path="m2125980,r,2054859l,2054859,2125980,xe" fillcolor="#d2eaf1" stroked="f" strokeweight="0">
                <v:stroke miterlimit="83231f" joinstyle="miter"/>
                <v:path arrowok="t" textboxrect="0,0,2125980,2054859"/>
              </v:shape>
              <w10:wrap anchorx="page" anchory="page"/>
            </v:group>
          </w:pict>
        </mc:Fallback>
      </mc:AlternateContent>
    </w:r>
  </w:p>
  <w:p w:rsidR="00300B09" w:rsidRDefault="00300B0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B09"/>
    <w:rsid w:val="000E274D"/>
    <w:rsid w:val="0018065B"/>
    <w:rsid w:val="00300B09"/>
    <w:rsid w:val="0053762A"/>
    <w:rsid w:val="005C5FC7"/>
    <w:rsid w:val="005D20CC"/>
    <w:rsid w:val="00692753"/>
    <w:rsid w:val="007331BF"/>
    <w:rsid w:val="0077140C"/>
    <w:rsid w:val="00835075"/>
    <w:rsid w:val="00BB3125"/>
    <w:rsid w:val="00C03988"/>
    <w:rsid w:val="00C239F0"/>
    <w:rsid w:val="00C5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B09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300B09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00B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0B09"/>
    <w:rPr>
      <w:rFonts w:ascii="Calibri" w:eastAsia="Calibri" w:hAnsi="Calibri" w:cs="Calibri"/>
      <w:color w:val="000000"/>
      <w:lang w:val="en-US"/>
    </w:rPr>
  </w:style>
  <w:style w:type="paragraph" w:styleId="Rodap">
    <w:name w:val="footer"/>
    <w:basedOn w:val="Normal"/>
    <w:link w:val="RodapChar"/>
    <w:uiPriority w:val="99"/>
    <w:unhideWhenUsed/>
    <w:rsid w:val="00300B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0B09"/>
    <w:rPr>
      <w:rFonts w:ascii="Calibri" w:eastAsia="Calibri" w:hAnsi="Calibri" w:cs="Calibri"/>
      <w:color w:val="00000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0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0B09"/>
    <w:rPr>
      <w:rFonts w:ascii="Tahoma" w:eastAsia="Calibri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B09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300B09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00B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0B09"/>
    <w:rPr>
      <w:rFonts w:ascii="Calibri" w:eastAsia="Calibri" w:hAnsi="Calibri" w:cs="Calibri"/>
      <w:color w:val="000000"/>
      <w:lang w:val="en-US"/>
    </w:rPr>
  </w:style>
  <w:style w:type="paragraph" w:styleId="Rodap">
    <w:name w:val="footer"/>
    <w:basedOn w:val="Normal"/>
    <w:link w:val="RodapChar"/>
    <w:uiPriority w:val="99"/>
    <w:unhideWhenUsed/>
    <w:rsid w:val="00300B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0B09"/>
    <w:rPr>
      <w:rFonts w:ascii="Calibri" w:eastAsia="Calibri" w:hAnsi="Calibri" w:cs="Calibri"/>
      <w:color w:val="00000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0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0B09"/>
    <w:rPr>
      <w:rFonts w:ascii="Tahoma" w:eastAsia="Calibri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425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suporte</dc:creator>
  <cp:lastModifiedBy>suporte</cp:lastModifiedBy>
  <cp:revision>8</cp:revision>
  <cp:lastPrinted>2019-02-25T20:45:00Z</cp:lastPrinted>
  <dcterms:created xsi:type="dcterms:W3CDTF">2019-02-27T15:28:00Z</dcterms:created>
  <dcterms:modified xsi:type="dcterms:W3CDTF">2019-02-27T15:39:00Z</dcterms:modified>
</cp:coreProperties>
</file>